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8A6A" w14:textId="5CC1B23A" w:rsidR="007F4057" w:rsidRPr="00AA24B2" w:rsidRDefault="007F4057" w:rsidP="007F4057">
      <w:pPr>
        <w:shd w:val="clear" w:color="auto" w:fill="FFFFFF"/>
        <w:spacing w:line="253" w:lineRule="atLeast"/>
        <w:rPr>
          <w:rFonts w:ascii="Calibri" w:eastAsia="Times New Roman" w:hAnsi="Calibri" w:cs="Calibri"/>
          <w:b/>
          <w:bCs/>
          <w:color w:val="1B1B1B"/>
          <w:u w:val="single"/>
          <w:lang w:eastAsia="en-CA"/>
        </w:rPr>
      </w:pPr>
      <w:r>
        <w:rPr>
          <w:rFonts w:ascii="Calibri" w:eastAsia="Times New Roman" w:hAnsi="Calibri" w:cs="Calibri"/>
          <w:b/>
          <w:bCs/>
          <w:color w:val="1B1B1B"/>
          <w:u w:val="single"/>
          <w:lang w:eastAsia="en-CA"/>
        </w:rPr>
        <w:t>How to Setup ‘My Business Account’ with CRA (Canada Revenue Agency)</w:t>
      </w:r>
    </w:p>
    <w:p w14:paraId="1C24EE9C" w14:textId="77777777" w:rsidR="007F4057" w:rsidRDefault="007F4057" w:rsidP="007F4057">
      <w:pPr>
        <w:shd w:val="clear" w:color="auto" w:fill="FFFFFF"/>
        <w:spacing w:line="253" w:lineRule="atLeast"/>
        <w:rPr>
          <w:rFonts w:ascii="Calibri" w:eastAsia="Times New Roman" w:hAnsi="Calibri" w:cs="Calibri"/>
          <w:b/>
          <w:bCs/>
          <w:color w:val="1B1B1B"/>
          <w:lang w:eastAsia="en-CA"/>
        </w:rPr>
      </w:pPr>
    </w:p>
    <w:p w14:paraId="6B2C7DB0" w14:textId="24DEA8B3" w:rsidR="007F4057" w:rsidRDefault="007F4057" w:rsidP="007F4057">
      <w:pPr>
        <w:shd w:val="clear" w:color="auto" w:fill="FFFFFF"/>
        <w:spacing w:line="253" w:lineRule="atLeast"/>
        <w:rPr>
          <w:rFonts w:ascii="Calibri" w:eastAsia="Times New Roman" w:hAnsi="Calibri" w:cs="Calibri"/>
          <w:b/>
          <w:bCs/>
          <w:color w:val="1B1B1B"/>
          <w:lang w:eastAsia="en-CA"/>
        </w:rPr>
      </w:pPr>
      <w:r>
        <w:rPr>
          <w:rFonts w:ascii="Calibri" w:eastAsia="Times New Roman" w:hAnsi="Calibri" w:cs="Calibri"/>
          <w:b/>
          <w:bCs/>
          <w:color w:val="1B1B1B"/>
          <w:lang w:eastAsia="en-CA"/>
        </w:rPr>
        <w:t>Please go to the following CRA website:</w:t>
      </w:r>
    </w:p>
    <w:p w14:paraId="0DF83C61" w14:textId="6BB5D580" w:rsidR="007F4057" w:rsidRDefault="007F4057" w:rsidP="007F4057">
      <w:pPr>
        <w:shd w:val="clear" w:color="auto" w:fill="FFFFFF"/>
        <w:spacing w:line="253" w:lineRule="atLeast"/>
        <w:rPr>
          <w:rFonts w:ascii="Calibri" w:eastAsia="Times New Roman" w:hAnsi="Calibri" w:cs="Calibri"/>
          <w:b/>
          <w:bCs/>
          <w:color w:val="1B1B1B"/>
          <w:lang w:eastAsia="en-CA"/>
        </w:rPr>
      </w:pPr>
      <w:hyperlink r:id="rId5" w:history="1">
        <w:r w:rsidRPr="0053687E">
          <w:rPr>
            <w:rStyle w:val="Hyperlink"/>
            <w:rFonts w:ascii="Calibri" w:eastAsia="Times New Roman" w:hAnsi="Calibri" w:cs="Calibri"/>
            <w:b/>
            <w:bCs/>
            <w:lang w:eastAsia="en-CA"/>
          </w:rPr>
          <w:t>https://www.canada.ca/en/revenue-agency/services/e-services/e-services-businesses/business-account.html</w:t>
        </w:r>
      </w:hyperlink>
    </w:p>
    <w:p w14:paraId="4D1C6B79" w14:textId="0CFA93E7" w:rsidR="007F4057" w:rsidRDefault="007F4057" w:rsidP="007F4057">
      <w:pPr>
        <w:shd w:val="clear" w:color="auto" w:fill="FFFFFF"/>
        <w:spacing w:line="253" w:lineRule="atLeast"/>
        <w:rPr>
          <w:rFonts w:ascii="Calibri" w:eastAsia="Times New Roman" w:hAnsi="Calibri" w:cs="Calibri"/>
          <w:b/>
          <w:bCs/>
          <w:color w:val="1B1B1B"/>
          <w:lang w:eastAsia="en-CA"/>
        </w:rPr>
      </w:pPr>
    </w:p>
    <w:p w14:paraId="0408B33A" w14:textId="5028EEB7" w:rsidR="007F4057" w:rsidRDefault="007F4057" w:rsidP="007F4057">
      <w:pPr>
        <w:shd w:val="clear" w:color="auto" w:fill="FFFFFF"/>
        <w:spacing w:line="253" w:lineRule="atLeast"/>
        <w:rPr>
          <w:rFonts w:ascii="Calibri" w:eastAsia="Times New Roman" w:hAnsi="Calibri" w:cs="Calibri"/>
          <w:b/>
          <w:bCs/>
          <w:color w:val="1B1B1B"/>
          <w:lang w:eastAsia="en-CA"/>
        </w:rPr>
      </w:pPr>
      <w:r>
        <w:rPr>
          <w:rFonts w:ascii="Calibri" w:eastAsia="Times New Roman" w:hAnsi="Calibri" w:cs="Calibri"/>
          <w:b/>
          <w:bCs/>
          <w:color w:val="1B1B1B"/>
          <w:lang w:eastAsia="en-CA"/>
        </w:rPr>
        <w:t>Halfway down the page click on ‘CRA register’ as illustrated below.</w:t>
      </w:r>
    </w:p>
    <w:p w14:paraId="23527A29" w14:textId="2E2546B2" w:rsidR="007F4057" w:rsidRDefault="007F4057" w:rsidP="007F4057">
      <w:pPr>
        <w:shd w:val="clear" w:color="auto" w:fill="FFFFFF"/>
        <w:spacing w:line="253" w:lineRule="atLeast"/>
        <w:rPr>
          <w:rFonts w:ascii="Calibri" w:eastAsia="Times New Roman" w:hAnsi="Calibri" w:cs="Calibri"/>
          <w:b/>
          <w:bCs/>
          <w:color w:val="1B1B1B"/>
          <w:lang w:eastAsia="en-CA"/>
        </w:rPr>
      </w:pPr>
    </w:p>
    <w:p w14:paraId="6715DF4C" w14:textId="4D5AB9EC" w:rsidR="007F4057" w:rsidRDefault="007F4057" w:rsidP="007F4057">
      <w:pPr>
        <w:shd w:val="clear" w:color="auto" w:fill="FFFFFF"/>
        <w:spacing w:line="253" w:lineRule="atLeast"/>
        <w:rPr>
          <w:rFonts w:ascii="Calibri" w:eastAsia="Times New Roman" w:hAnsi="Calibri" w:cs="Calibri"/>
          <w:b/>
          <w:bCs/>
          <w:color w:val="1B1B1B"/>
          <w:lang w:eastAsia="en-CA"/>
        </w:rPr>
      </w:pPr>
      <w:r w:rsidRPr="007F4057">
        <w:rPr>
          <w:rFonts w:ascii="Calibri" w:eastAsia="Times New Roman" w:hAnsi="Calibri" w:cs="Calibri"/>
          <w:b/>
          <w:bCs/>
          <w:color w:val="1B1B1B"/>
          <w:lang w:eastAsia="en-CA"/>
        </w:rPr>
        <w:drawing>
          <wp:inline distT="0" distB="0" distL="0" distR="0" wp14:anchorId="098FA216" wp14:editId="688D527B">
            <wp:extent cx="5943600" cy="1918970"/>
            <wp:effectExtent l="0" t="0" r="0" b="508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943600" cy="1918970"/>
                    </a:xfrm>
                    <a:prstGeom prst="rect">
                      <a:avLst/>
                    </a:prstGeom>
                  </pic:spPr>
                </pic:pic>
              </a:graphicData>
            </a:graphic>
          </wp:inline>
        </w:drawing>
      </w:r>
    </w:p>
    <w:p w14:paraId="0898C454" w14:textId="77777777" w:rsidR="000B7F96" w:rsidRDefault="007F4057" w:rsidP="007F4057">
      <w:pPr>
        <w:shd w:val="clear" w:color="auto" w:fill="FFFFFF"/>
        <w:spacing w:line="253" w:lineRule="atLeast"/>
        <w:rPr>
          <w:rFonts w:ascii="Calibri" w:eastAsia="Times New Roman" w:hAnsi="Calibri" w:cs="Calibri"/>
          <w:b/>
          <w:bCs/>
          <w:color w:val="1B1B1B"/>
          <w:lang w:eastAsia="en-CA"/>
        </w:rPr>
      </w:pPr>
      <w:r>
        <w:rPr>
          <w:rFonts w:ascii="Calibri" w:eastAsia="Times New Roman" w:hAnsi="Calibri" w:cs="Calibri"/>
          <w:b/>
          <w:bCs/>
          <w:color w:val="1B1B1B"/>
          <w:lang w:eastAsia="en-CA"/>
        </w:rPr>
        <w:t>Follow the onscreen instructions to receive an access code.</w:t>
      </w:r>
    </w:p>
    <w:p w14:paraId="2C9B6B9A" w14:textId="7834B293" w:rsidR="007F4057" w:rsidRDefault="000B7F96" w:rsidP="007F4057">
      <w:pPr>
        <w:shd w:val="clear" w:color="auto" w:fill="FFFFFF"/>
        <w:spacing w:line="253" w:lineRule="atLeast"/>
        <w:rPr>
          <w:rFonts w:ascii="Calibri" w:eastAsia="Times New Roman" w:hAnsi="Calibri" w:cs="Calibri"/>
          <w:b/>
          <w:bCs/>
          <w:color w:val="1B1B1B"/>
          <w:lang w:eastAsia="en-CA"/>
        </w:rPr>
      </w:pPr>
      <w:r>
        <w:rPr>
          <w:rFonts w:ascii="Calibri" w:eastAsia="Times New Roman" w:hAnsi="Calibri" w:cs="Calibri"/>
          <w:b/>
          <w:bCs/>
          <w:color w:val="1B1B1B"/>
          <w:lang w:eastAsia="en-CA"/>
        </w:rPr>
        <w:t>**</w:t>
      </w:r>
      <w:r w:rsidR="007F4057">
        <w:rPr>
          <w:rFonts w:ascii="Calibri" w:eastAsia="Times New Roman" w:hAnsi="Calibri" w:cs="Calibri"/>
          <w:b/>
          <w:bCs/>
          <w:color w:val="1B1B1B"/>
          <w:lang w:eastAsia="en-CA"/>
        </w:rPr>
        <w:t xml:space="preserve">Please note you will need personal information for this step so make sure you have a copy of your most recent tax return on hand. </w:t>
      </w:r>
    </w:p>
    <w:p w14:paraId="175D7606" w14:textId="77777777" w:rsidR="007F4057" w:rsidRDefault="007F4057" w:rsidP="007F4057">
      <w:pPr>
        <w:pStyle w:val="ListParagraph"/>
        <w:shd w:val="clear" w:color="auto" w:fill="FFFFFF"/>
        <w:spacing w:line="253" w:lineRule="atLeast"/>
        <w:rPr>
          <w:rFonts w:ascii="Calibri" w:eastAsia="Times New Roman" w:hAnsi="Calibri" w:cs="Calibri"/>
          <w:b/>
          <w:bCs/>
          <w:color w:val="1B1B1B"/>
          <w:lang w:eastAsia="en-CA"/>
        </w:rPr>
      </w:pPr>
    </w:p>
    <w:p w14:paraId="77857C86" w14:textId="3CD1A5C0" w:rsidR="007F4057" w:rsidRDefault="007F4057" w:rsidP="007F4057">
      <w:pPr>
        <w:shd w:val="clear" w:color="auto" w:fill="FFFFFF"/>
        <w:spacing w:line="253" w:lineRule="atLeast"/>
        <w:rPr>
          <w:rFonts w:ascii="Calibri" w:eastAsia="Times New Roman" w:hAnsi="Calibri" w:cs="Calibri"/>
          <w:b/>
          <w:bCs/>
          <w:color w:val="1B1B1B"/>
          <w:lang w:eastAsia="en-CA"/>
        </w:rPr>
      </w:pPr>
      <w:r>
        <w:rPr>
          <w:rFonts w:ascii="Calibri" w:eastAsia="Times New Roman" w:hAnsi="Calibri" w:cs="Calibri"/>
          <w:b/>
          <w:bCs/>
          <w:color w:val="1B1B1B"/>
          <w:lang w:eastAsia="en-CA"/>
        </w:rPr>
        <w:t>Once you receive your access code</w:t>
      </w:r>
      <w:r>
        <w:rPr>
          <w:rFonts w:ascii="Calibri" w:eastAsia="Times New Roman" w:hAnsi="Calibri" w:cs="Calibri"/>
          <w:b/>
          <w:bCs/>
          <w:color w:val="1B1B1B"/>
          <w:lang w:eastAsia="en-CA"/>
        </w:rPr>
        <w:t xml:space="preserve">, follow the steps below to </w:t>
      </w:r>
      <w:r w:rsidR="000B7F96">
        <w:rPr>
          <w:rFonts w:ascii="Calibri" w:eastAsia="Times New Roman" w:hAnsi="Calibri" w:cs="Calibri"/>
          <w:b/>
          <w:bCs/>
          <w:color w:val="1B1B1B"/>
          <w:lang w:eastAsia="en-CA"/>
        </w:rPr>
        <w:t>provide authorization for</w:t>
      </w:r>
      <w:r>
        <w:rPr>
          <w:rFonts w:ascii="Calibri" w:eastAsia="Times New Roman" w:hAnsi="Calibri" w:cs="Calibri"/>
          <w:b/>
          <w:bCs/>
          <w:color w:val="1B1B1B"/>
          <w:lang w:eastAsia="en-CA"/>
        </w:rPr>
        <w:t xml:space="preserve"> Rumley Holmes LL</w:t>
      </w:r>
      <w:r w:rsidR="000B7F96">
        <w:rPr>
          <w:rFonts w:ascii="Calibri" w:eastAsia="Times New Roman" w:hAnsi="Calibri" w:cs="Calibri"/>
          <w:b/>
          <w:bCs/>
          <w:color w:val="1B1B1B"/>
          <w:lang w:eastAsia="en-CA"/>
        </w:rPr>
        <w:t>P.</w:t>
      </w:r>
    </w:p>
    <w:p w14:paraId="6A8AA5FA" w14:textId="640E47E0" w:rsidR="007F4057" w:rsidRDefault="007F4057" w:rsidP="007F4057">
      <w:pPr>
        <w:shd w:val="clear" w:color="auto" w:fill="FFFFFF"/>
        <w:spacing w:line="253" w:lineRule="atLeast"/>
        <w:rPr>
          <w:rFonts w:ascii="Calibri" w:eastAsia="Times New Roman" w:hAnsi="Calibri" w:cs="Calibri"/>
          <w:b/>
          <w:bCs/>
          <w:color w:val="1B1B1B"/>
          <w:lang w:eastAsia="en-CA"/>
        </w:rPr>
      </w:pPr>
    </w:p>
    <w:p w14:paraId="5707114C" w14:textId="77777777" w:rsidR="007F4057" w:rsidRDefault="007F4057" w:rsidP="007F4057">
      <w:pPr>
        <w:shd w:val="clear" w:color="auto" w:fill="FFFFFF"/>
        <w:spacing w:line="253" w:lineRule="atLeast"/>
        <w:rPr>
          <w:rFonts w:ascii="Calibri" w:eastAsia="Times New Roman" w:hAnsi="Calibri" w:cs="Calibri"/>
          <w:b/>
          <w:bCs/>
          <w:color w:val="1B1B1B"/>
          <w:lang w:eastAsia="en-CA"/>
        </w:rPr>
      </w:pPr>
    </w:p>
    <w:p w14:paraId="471F0EEF" w14:textId="4479EA3E" w:rsidR="007F4057" w:rsidRDefault="007F4057" w:rsidP="007F4057">
      <w:pPr>
        <w:shd w:val="clear" w:color="auto" w:fill="FFFFFF"/>
        <w:spacing w:line="253" w:lineRule="atLeast"/>
        <w:ind w:left="720"/>
        <w:rPr>
          <w:rFonts w:ascii="Calibri" w:hAnsi="Calibri" w:cs="Calibri"/>
          <w:color w:val="1B1B1B"/>
        </w:rPr>
      </w:pPr>
      <w:r>
        <w:rPr>
          <w:rFonts w:ascii="Calibri" w:eastAsia="Times New Roman" w:hAnsi="Calibri" w:cs="Calibri"/>
          <w:color w:val="1B1B1B"/>
          <w:lang w:eastAsia="en-CA"/>
        </w:rPr>
        <w:t>1.</w:t>
      </w:r>
      <w:r>
        <w:rPr>
          <w:rFonts w:ascii="Times New Roman" w:eastAsia="Times New Roman" w:hAnsi="Times New Roman" w:cs="Times New Roman"/>
          <w:color w:val="1B1B1B"/>
          <w:sz w:val="14"/>
          <w:szCs w:val="14"/>
          <w:lang w:eastAsia="en-CA"/>
        </w:rPr>
        <w:t>       </w:t>
      </w:r>
      <w:r>
        <w:rPr>
          <w:rFonts w:ascii="Calibri" w:eastAsia="Times New Roman" w:hAnsi="Calibri" w:cs="Calibri"/>
          <w:color w:val="1B1B1B"/>
          <w:lang w:eastAsia="en-CA"/>
        </w:rPr>
        <w:t xml:space="preserve">Log into your CRA </w:t>
      </w:r>
      <w:r w:rsidR="000B7F96">
        <w:rPr>
          <w:rFonts w:ascii="Calibri" w:eastAsia="Times New Roman" w:hAnsi="Calibri" w:cs="Calibri"/>
          <w:color w:val="1B1B1B"/>
          <w:lang w:eastAsia="en-CA"/>
        </w:rPr>
        <w:t>‘My Business Account’ using the link provided above</w:t>
      </w:r>
    </w:p>
    <w:p w14:paraId="0D8CAFBC" w14:textId="77777777" w:rsidR="007F4057" w:rsidRDefault="007F4057" w:rsidP="007F4057">
      <w:pPr>
        <w:shd w:val="clear" w:color="auto" w:fill="FFFFFF"/>
        <w:spacing w:line="253" w:lineRule="atLeast"/>
        <w:ind w:left="720"/>
        <w:rPr>
          <w:rFonts w:ascii="Calibri" w:hAnsi="Calibri" w:cs="Calibri"/>
          <w:color w:val="1B1B1B"/>
        </w:rPr>
      </w:pPr>
      <w:r>
        <w:rPr>
          <w:rFonts w:ascii="Calibri" w:eastAsia="Times New Roman" w:hAnsi="Calibri" w:cs="Calibri"/>
          <w:color w:val="1B1B1B"/>
          <w:lang w:eastAsia="en-CA"/>
        </w:rPr>
        <w:t>2.</w:t>
      </w:r>
      <w:r>
        <w:rPr>
          <w:rFonts w:ascii="Times New Roman" w:eastAsia="Times New Roman" w:hAnsi="Times New Roman" w:cs="Times New Roman"/>
          <w:color w:val="1B1B1B"/>
          <w:sz w:val="14"/>
          <w:szCs w:val="14"/>
          <w:lang w:eastAsia="en-CA"/>
        </w:rPr>
        <w:t>       </w:t>
      </w:r>
      <w:r>
        <w:rPr>
          <w:rFonts w:ascii="Calibri" w:eastAsia="Times New Roman" w:hAnsi="Calibri" w:cs="Calibri"/>
          <w:color w:val="1B1B1B"/>
          <w:lang w:eastAsia="en-CA"/>
        </w:rPr>
        <w:t>Click on “Business Profile” (see the blue bar in the top middle part of the page)</w:t>
      </w:r>
      <w:r>
        <w:rPr>
          <w:rFonts w:ascii="Times New Roman" w:eastAsia="Times New Roman" w:hAnsi="Times New Roman" w:cs="Times New Roman"/>
          <w:color w:val="1B1B1B"/>
          <w:sz w:val="24"/>
          <w:szCs w:val="24"/>
          <w:lang w:eastAsia="en-CA"/>
        </w:rPr>
        <w:t> </w:t>
      </w:r>
    </w:p>
    <w:p w14:paraId="693E68A8" w14:textId="77777777" w:rsidR="007F4057" w:rsidRDefault="007F4057" w:rsidP="007F4057">
      <w:pPr>
        <w:shd w:val="clear" w:color="auto" w:fill="FFFFFF"/>
        <w:spacing w:line="253" w:lineRule="atLeast"/>
        <w:ind w:left="720"/>
        <w:rPr>
          <w:rFonts w:ascii="Calibri" w:hAnsi="Calibri" w:cs="Calibri"/>
          <w:color w:val="1B1B1B"/>
        </w:rPr>
      </w:pPr>
      <w:r>
        <w:rPr>
          <w:rFonts w:ascii="Calibri" w:eastAsia="Times New Roman" w:hAnsi="Calibri" w:cs="Calibri"/>
          <w:color w:val="1B1B1B"/>
          <w:lang w:eastAsia="en-CA"/>
        </w:rPr>
        <w:t>3.</w:t>
      </w:r>
      <w:r>
        <w:rPr>
          <w:rFonts w:ascii="Times New Roman" w:eastAsia="Times New Roman" w:hAnsi="Times New Roman" w:cs="Times New Roman"/>
          <w:color w:val="1B1B1B"/>
          <w:sz w:val="14"/>
          <w:szCs w:val="14"/>
          <w:lang w:eastAsia="en-CA"/>
        </w:rPr>
        <w:t>       </w:t>
      </w:r>
      <w:r>
        <w:rPr>
          <w:rFonts w:ascii="Calibri" w:eastAsia="Times New Roman" w:hAnsi="Calibri" w:cs="Calibri"/>
          <w:color w:val="1B1B1B"/>
          <w:lang w:eastAsia="en-CA"/>
        </w:rPr>
        <w:t>Click "Manage Authorized Representatives"</w:t>
      </w:r>
      <w:r>
        <w:rPr>
          <w:rFonts w:ascii="Times New Roman" w:eastAsia="Times New Roman" w:hAnsi="Times New Roman" w:cs="Times New Roman"/>
          <w:color w:val="1B1B1B"/>
          <w:sz w:val="24"/>
          <w:szCs w:val="24"/>
          <w:lang w:eastAsia="en-CA"/>
        </w:rPr>
        <w:t> </w:t>
      </w:r>
    </w:p>
    <w:p w14:paraId="1A41D910" w14:textId="77777777" w:rsidR="007F4057" w:rsidRDefault="007F4057" w:rsidP="007F4057">
      <w:pPr>
        <w:shd w:val="clear" w:color="auto" w:fill="FFFFFF"/>
        <w:spacing w:line="253" w:lineRule="atLeast"/>
        <w:ind w:left="720"/>
        <w:rPr>
          <w:rFonts w:ascii="Calibri" w:hAnsi="Calibri" w:cs="Calibri"/>
          <w:color w:val="1B1B1B"/>
        </w:rPr>
      </w:pPr>
      <w:r>
        <w:rPr>
          <w:rFonts w:ascii="Calibri" w:eastAsia="Times New Roman" w:hAnsi="Calibri" w:cs="Calibri"/>
          <w:color w:val="000000"/>
          <w:lang w:eastAsia="en-CA"/>
        </w:rPr>
        <w:t>4.</w:t>
      </w:r>
      <w:r>
        <w:rPr>
          <w:rFonts w:ascii="Times New Roman" w:eastAsia="Times New Roman" w:hAnsi="Times New Roman" w:cs="Times New Roman"/>
          <w:color w:val="000000"/>
          <w:sz w:val="14"/>
          <w:szCs w:val="14"/>
          <w:lang w:eastAsia="en-CA"/>
        </w:rPr>
        <w:t>       </w:t>
      </w:r>
      <w:r>
        <w:rPr>
          <w:rFonts w:ascii="Calibri" w:eastAsia="Times New Roman" w:hAnsi="Calibri" w:cs="Calibri"/>
          <w:color w:val="1B1B1B"/>
          <w:lang w:eastAsia="en-CA"/>
        </w:rPr>
        <w:t>Click “Authorize a representative”</w:t>
      </w:r>
      <w:r>
        <w:rPr>
          <w:rFonts w:ascii="Times New Roman" w:eastAsia="Times New Roman" w:hAnsi="Times New Roman" w:cs="Times New Roman"/>
          <w:color w:val="1B1B1B"/>
          <w:sz w:val="24"/>
          <w:szCs w:val="24"/>
          <w:lang w:eastAsia="en-CA"/>
        </w:rPr>
        <w:t> </w:t>
      </w:r>
    </w:p>
    <w:p w14:paraId="6B310118" w14:textId="77777777" w:rsidR="007F4057" w:rsidRDefault="007F4057" w:rsidP="007F4057">
      <w:pPr>
        <w:shd w:val="clear" w:color="auto" w:fill="FFFFFF"/>
        <w:spacing w:line="253" w:lineRule="atLeast"/>
        <w:ind w:left="720"/>
        <w:rPr>
          <w:rFonts w:ascii="Calibri" w:hAnsi="Calibri" w:cs="Calibri"/>
          <w:color w:val="1B1B1B"/>
        </w:rPr>
      </w:pPr>
      <w:r>
        <w:rPr>
          <w:rFonts w:ascii="Calibri" w:eastAsia="Times New Roman" w:hAnsi="Calibri" w:cs="Calibri"/>
          <w:color w:val="1B1B1B"/>
          <w:lang w:eastAsia="en-CA"/>
        </w:rPr>
        <w:t>5.</w:t>
      </w:r>
      <w:r>
        <w:rPr>
          <w:rFonts w:ascii="Times New Roman" w:eastAsia="Times New Roman" w:hAnsi="Times New Roman" w:cs="Times New Roman"/>
          <w:color w:val="1B1B1B"/>
          <w:sz w:val="14"/>
          <w:szCs w:val="14"/>
          <w:lang w:eastAsia="en-CA"/>
        </w:rPr>
        <w:t>       </w:t>
      </w:r>
      <w:r>
        <w:rPr>
          <w:rFonts w:ascii="Calibri" w:eastAsia="Times New Roman" w:hAnsi="Calibri" w:cs="Calibri"/>
          <w:color w:val="1B1B1B"/>
          <w:lang w:eastAsia="en-CA"/>
        </w:rPr>
        <w:t>Enter the Rumley Holmes business number:  </w:t>
      </w:r>
      <w:r>
        <w:rPr>
          <w:rFonts w:ascii="Calibri" w:eastAsia="Times New Roman" w:hAnsi="Calibri" w:cs="Calibri"/>
          <w:color w:val="000000"/>
          <w:shd w:val="clear" w:color="auto" w:fill="FFFF00"/>
          <w:lang w:eastAsia="en-CA"/>
        </w:rPr>
        <w:t>827608233</w:t>
      </w:r>
      <w:r>
        <w:rPr>
          <w:rFonts w:ascii="Calibri" w:eastAsia="Times New Roman" w:hAnsi="Calibri" w:cs="Calibri"/>
          <w:color w:val="000000"/>
          <w:lang w:eastAsia="en-CA"/>
        </w:rPr>
        <w:t xml:space="preserve"> then c</w:t>
      </w:r>
      <w:r>
        <w:rPr>
          <w:rFonts w:ascii="Calibri" w:eastAsia="Times New Roman" w:hAnsi="Calibri" w:cs="Calibri"/>
          <w:color w:val="1B1B1B"/>
          <w:lang w:eastAsia="en-CA"/>
        </w:rPr>
        <w:t>lick "Next"</w:t>
      </w:r>
      <w:r>
        <w:rPr>
          <w:rFonts w:ascii="Times New Roman" w:eastAsia="Times New Roman" w:hAnsi="Times New Roman" w:cs="Times New Roman"/>
          <w:color w:val="1B1B1B"/>
          <w:sz w:val="24"/>
          <w:szCs w:val="24"/>
          <w:lang w:eastAsia="en-CA"/>
        </w:rPr>
        <w:t> </w:t>
      </w:r>
    </w:p>
    <w:p w14:paraId="5203DE18" w14:textId="77777777" w:rsidR="007F4057" w:rsidRDefault="007F4057" w:rsidP="007F4057">
      <w:pPr>
        <w:shd w:val="clear" w:color="auto" w:fill="FFFFFF"/>
        <w:spacing w:line="253" w:lineRule="atLeast"/>
        <w:ind w:left="720"/>
        <w:rPr>
          <w:rFonts w:ascii="Calibri" w:hAnsi="Calibri" w:cs="Calibri"/>
          <w:color w:val="1B1B1B"/>
        </w:rPr>
      </w:pPr>
      <w:r>
        <w:rPr>
          <w:rFonts w:ascii="Calibri" w:eastAsia="Times New Roman" w:hAnsi="Calibri" w:cs="Calibri"/>
          <w:color w:val="1B1B1B"/>
          <w:lang w:eastAsia="en-CA"/>
        </w:rPr>
        <w:t>6.</w:t>
      </w:r>
      <w:r>
        <w:rPr>
          <w:rFonts w:ascii="Times New Roman" w:eastAsia="Times New Roman" w:hAnsi="Times New Roman" w:cs="Times New Roman"/>
          <w:color w:val="1B1B1B"/>
          <w:sz w:val="14"/>
          <w:szCs w:val="14"/>
          <w:lang w:eastAsia="en-CA"/>
        </w:rPr>
        <w:t>       </w:t>
      </w:r>
      <w:r>
        <w:rPr>
          <w:rFonts w:ascii="Calibri" w:eastAsia="Times New Roman" w:hAnsi="Calibri" w:cs="Calibri"/>
          <w:color w:val="1B1B1B"/>
          <w:lang w:eastAsia="en-CA"/>
        </w:rPr>
        <w:t>For "Authorization Level” select "2".  Under expiration date, you can leave it blank (which means that authorization will continue until you cancel it), or you can set an expiry date. Select “All Accounts”.  Click "next"</w:t>
      </w:r>
      <w:r>
        <w:rPr>
          <w:rFonts w:ascii="Times New Roman" w:eastAsia="Times New Roman" w:hAnsi="Times New Roman" w:cs="Times New Roman"/>
          <w:color w:val="1B1B1B"/>
          <w:sz w:val="24"/>
          <w:szCs w:val="24"/>
          <w:lang w:eastAsia="en-CA"/>
        </w:rPr>
        <w:t> </w:t>
      </w:r>
    </w:p>
    <w:p w14:paraId="796C199B" w14:textId="77777777" w:rsidR="007F4057" w:rsidRDefault="007F4057" w:rsidP="007F4057">
      <w:pPr>
        <w:shd w:val="clear" w:color="auto" w:fill="FFFFFF"/>
        <w:spacing w:line="253" w:lineRule="atLeast"/>
        <w:ind w:left="720"/>
        <w:rPr>
          <w:rFonts w:ascii="Times New Roman" w:eastAsia="Times New Roman" w:hAnsi="Times New Roman" w:cs="Times New Roman"/>
          <w:color w:val="1B1B1B"/>
          <w:sz w:val="24"/>
          <w:szCs w:val="24"/>
          <w:lang w:eastAsia="en-CA"/>
        </w:rPr>
      </w:pPr>
      <w:r>
        <w:rPr>
          <w:rFonts w:ascii="Calibri" w:eastAsia="Times New Roman" w:hAnsi="Calibri" w:cs="Calibri"/>
          <w:color w:val="1B1B1B"/>
          <w:lang w:eastAsia="en-CA"/>
        </w:rPr>
        <w:t>7.</w:t>
      </w:r>
      <w:r>
        <w:rPr>
          <w:rFonts w:ascii="Times New Roman" w:eastAsia="Times New Roman" w:hAnsi="Times New Roman" w:cs="Times New Roman"/>
          <w:color w:val="1B1B1B"/>
          <w:sz w:val="14"/>
          <w:szCs w:val="14"/>
          <w:lang w:eastAsia="en-CA"/>
        </w:rPr>
        <w:t>       </w:t>
      </w:r>
      <w:r>
        <w:rPr>
          <w:rFonts w:ascii="Calibri" w:eastAsia="Times New Roman" w:hAnsi="Calibri" w:cs="Calibri"/>
          <w:color w:val="1B1B1B"/>
          <w:lang w:eastAsia="en-CA"/>
        </w:rPr>
        <w:t>Click the "I confirm" checkbox, and hit "submit"</w:t>
      </w:r>
      <w:r>
        <w:rPr>
          <w:rFonts w:ascii="Times New Roman" w:eastAsia="Times New Roman" w:hAnsi="Times New Roman" w:cs="Times New Roman"/>
          <w:color w:val="1B1B1B"/>
          <w:sz w:val="24"/>
          <w:szCs w:val="24"/>
          <w:lang w:eastAsia="en-CA"/>
        </w:rPr>
        <w:t> </w:t>
      </w:r>
    </w:p>
    <w:p w14:paraId="431F35D0" w14:textId="77777777" w:rsidR="007F4057" w:rsidRDefault="007F4057" w:rsidP="007F4057"/>
    <w:p w14:paraId="4882D13B" w14:textId="77777777" w:rsidR="007F4057" w:rsidRDefault="007F4057" w:rsidP="007F4057"/>
    <w:p w14:paraId="25550C8A" w14:textId="77777777" w:rsidR="000C49B0" w:rsidRDefault="000C49B0"/>
    <w:sectPr w:rsidR="000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AC8"/>
    <w:multiLevelType w:val="hybridMultilevel"/>
    <w:tmpl w:val="4BE8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F07E1"/>
    <w:multiLevelType w:val="hybridMultilevel"/>
    <w:tmpl w:val="C408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57"/>
    <w:rsid w:val="000B7F96"/>
    <w:rsid w:val="000C49B0"/>
    <w:rsid w:val="007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622E"/>
  <w15:chartTrackingRefBased/>
  <w15:docId w15:val="{FDB1FAC9-6031-47B6-90D4-C5276DB9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057"/>
    <w:rPr>
      <w:color w:val="0000FF"/>
      <w:u w:val="single"/>
    </w:rPr>
  </w:style>
  <w:style w:type="paragraph" w:styleId="ListParagraph">
    <w:name w:val="List Paragraph"/>
    <w:basedOn w:val="Normal"/>
    <w:uiPriority w:val="34"/>
    <w:qFormat/>
    <w:rsid w:val="007F4057"/>
    <w:pPr>
      <w:ind w:left="720"/>
      <w:contextualSpacing/>
    </w:pPr>
  </w:style>
  <w:style w:type="character" w:styleId="UnresolvedMention">
    <w:name w:val="Unresolved Mention"/>
    <w:basedOn w:val="DefaultParagraphFont"/>
    <w:uiPriority w:val="99"/>
    <w:semiHidden/>
    <w:unhideWhenUsed/>
    <w:rsid w:val="007F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anada.ca/en/revenue-agency/services/e-services/e-services-businesses/business-accou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Statuto</dc:creator>
  <cp:keywords/>
  <dc:description/>
  <cp:lastModifiedBy>Natasha Statuto</cp:lastModifiedBy>
  <cp:revision>1</cp:revision>
  <dcterms:created xsi:type="dcterms:W3CDTF">2022-02-22T20:00:00Z</dcterms:created>
  <dcterms:modified xsi:type="dcterms:W3CDTF">2022-02-22T20:14:00Z</dcterms:modified>
</cp:coreProperties>
</file>